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79B83595" w14:textId="77777777" w:rsidR="007C79D5" w:rsidRPr="007C79D5" w:rsidRDefault="007C79D5" w:rsidP="007C79D5">
      <w:pPr>
        <w:pStyle w:val="NormalWeb"/>
        <w:rPr>
          <w:b/>
          <w:bCs/>
          <w:color w:val="000000"/>
          <w:sz w:val="18"/>
          <w:szCs w:val="18"/>
        </w:rPr>
      </w:pPr>
      <w:r w:rsidRPr="007C79D5">
        <w:rPr>
          <w:b/>
          <w:bCs/>
          <w:color w:val="000000"/>
          <w:sz w:val="18"/>
          <w:szCs w:val="18"/>
        </w:rPr>
        <w:t>Escape See-Through Gas Fireplace:</w:t>
      </w:r>
    </w:p>
    <w:p w14:paraId="2AEC878C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1. Controls: RC300. Touch Screen Remote</w:t>
      </w:r>
    </w:p>
    <w:p w14:paraId="4F18C76C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2. Controls: Wireless Wall Switch</w:t>
      </w:r>
    </w:p>
    <w:p w14:paraId="04A7519B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3. Controls: </w:t>
      </w:r>
      <w:proofErr w:type="spellStart"/>
      <w:r w:rsidRPr="007C79D5">
        <w:rPr>
          <w:color w:val="000000"/>
          <w:sz w:val="18"/>
          <w:szCs w:val="18"/>
        </w:rPr>
        <w:t>IntelliFire</w:t>
      </w:r>
      <w:proofErr w:type="spellEnd"/>
      <w:r w:rsidRPr="007C79D5">
        <w:rPr>
          <w:color w:val="000000"/>
          <w:sz w:val="18"/>
          <w:szCs w:val="18"/>
        </w:rPr>
        <w:t xml:space="preserve"> App.</w:t>
      </w:r>
    </w:p>
    <w:p w14:paraId="21F252D8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4. Fronts-Doors: Black Non-Operable </w:t>
      </w:r>
      <w:proofErr w:type="spellStart"/>
      <w:r w:rsidRPr="007C79D5">
        <w:rPr>
          <w:color w:val="000000"/>
          <w:sz w:val="18"/>
          <w:szCs w:val="18"/>
        </w:rPr>
        <w:t>Firescreen</w:t>
      </w:r>
      <w:proofErr w:type="spellEnd"/>
      <w:r w:rsidRPr="007C79D5">
        <w:rPr>
          <w:color w:val="000000"/>
          <w:sz w:val="18"/>
          <w:szCs w:val="18"/>
        </w:rPr>
        <w:t xml:space="preserve"> Front.</w:t>
      </w:r>
    </w:p>
    <w:p w14:paraId="6860F066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5. Fronts-Doors: Bronze Non-Operable </w:t>
      </w:r>
      <w:proofErr w:type="spellStart"/>
      <w:r w:rsidRPr="007C79D5">
        <w:rPr>
          <w:color w:val="000000"/>
          <w:sz w:val="18"/>
          <w:szCs w:val="18"/>
        </w:rPr>
        <w:t>Firescreen</w:t>
      </w:r>
      <w:proofErr w:type="spellEnd"/>
      <w:r w:rsidRPr="007C79D5">
        <w:rPr>
          <w:color w:val="000000"/>
          <w:sz w:val="18"/>
          <w:szCs w:val="18"/>
        </w:rPr>
        <w:t xml:space="preserve"> Front.</w:t>
      </w:r>
    </w:p>
    <w:p w14:paraId="69F36147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6. Fronts-Doors: Black Arched </w:t>
      </w:r>
      <w:proofErr w:type="spellStart"/>
      <w:r w:rsidRPr="007C79D5">
        <w:rPr>
          <w:color w:val="000000"/>
          <w:sz w:val="18"/>
          <w:szCs w:val="18"/>
        </w:rPr>
        <w:t>Firescreen</w:t>
      </w:r>
      <w:proofErr w:type="spellEnd"/>
      <w:r w:rsidRPr="007C79D5">
        <w:rPr>
          <w:color w:val="000000"/>
          <w:sz w:val="18"/>
          <w:szCs w:val="18"/>
        </w:rPr>
        <w:t xml:space="preserve"> Front.</w:t>
      </w:r>
    </w:p>
    <w:p w14:paraId="38E7D409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7. Fronts-Doors: New Bronze Arched </w:t>
      </w:r>
      <w:proofErr w:type="spellStart"/>
      <w:r w:rsidRPr="007C79D5">
        <w:rPr>
          <w:color w:val="000000"/>
          <w:sz w:val="18"/>
          <w:szCs w:val="18"/>
        </w:rPr>
        <w:t>Firescreen</w:t>
      </w:r>
      <w:proofErr w:type="spellEnd"/>
      <w:r w:rsidRPr="007C79D5">
        <w:rPr>
          <w:color w:val="000000"/>
          <w:sz w:val="18"/>
          <w:szCs w:val="18"/>
        </w:rPr>
        <w:t xml:space="preserve"> Front.</w:t>
      </w:r>
    </w:p>
    <w:p w14:paraId="30BE1EAF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8. </w:t>
      </w:r>
      <w:proofErr w:type="spellStart"/>
      <w:r w:rsidRPr="007C79D5">
        <w:rPr>
          <w:color w:val="000000"/>
          <w:sz w:val="18"/>
          <w:szCs w:val="18"/>
        </w:rPr>
        <w:t>Firescreen</w:t>
      </w:r>
      <w:proofErr w:type="spellEnd"/>
      <w:r w:rsidRPr="007C79D5">
        <w:rPr>
          <w:color w:val="000000"/>
          <w:sz w:val="18"/>
          <w:szCs w:val="18"/>
        </w:rPr>
        <w:t xml:space="preserve"> Companion: Andirons.</w:t>
      </w:r>
    </w:p>
    <w:p w14:paraId="08ABE902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9. Refractory: </w:t>
      </w:r>
      <w:proofErr w:type="gramStart"/>
      <w:r w:rsidRPr="007C79D5">
        <w:rPr>
          <w:color w:val="000000"/>
          <w:sz w:val="18"/>
          <w:szCs w:val="18"/>
        </w:rPr>
        <w:t>Stratford Traditional</w:t>
      </w:r>
      <w:proofErr w:type="gramEnd"/>
      <w:r w:rsidRPr="007C79D5">
        <w:rPr>
          <w:color w:val="000000"/>
          <w:sz w:val="18"/>
          <w:szCs w:val="18"/>
        </w:rPr>
        <w:t>.</w:t>
      </w:r>
    </w:p>
    <w:p w14:paraId="4616A581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10. Heat Management Option – Heat Zone Kit.</w:t>
      </w:r>
    </w:p>
    <w:p w14:paraId="6DD80D0B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11. Heat Management Option – Heat Out Kit.</w:t>
      </w:r>
    </w:p>
    <w:p w14:paraId="14794E45" w14:textId="77777777" w:rsidR="007C79D5" w:rsidRPr="007C79D5" w:rsidRDefault="007C79D5" w:rsidP="007C79D5">
      <w:pPr>
        <w:pStyle w:val="NormalWeb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12. Model Escape-ST as manufactured by Heat &amp; Glo.</w:t>
      </w:r>
    </w:p>
    <w:p w14:paraId="0CBC5681" w14:textId="77777777" w:rsidR="007C79D5" w:rsidRPr="007C79D5" w:rsidRDefault="007C79D5" w:rsidP="007C79D5">
      <w:pPr>
        <w:pStyle w:val="NormalWeb"/>
        <w:ind w:left="720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lastRenderedPageBreak/>
        <w:t>a. Size: Unit Front Width: 59-15/16 (1522 mm). Framing Front Width: 60-1/4 inches (1530 mm). Unit Back Width: 59-15/16 inches (1522 mm). Framing Back Width: 60-1/4 inches (1530 mm). Unit Height: 46-3/8 inches (1178 mm). Framing Height: 46-1/2 inches (1181 mm). Unit Depth: 30 inches (762 mm). Framing Depth: 30 inches (762 mm). Glass Size: 39-7/16 inches x 35-1/8 inches (1002 mm x 892 mm).</w:t>
      </w:r>
    </w:p>
    <w:p w14:paraId="304F5780" w14:textId="77777777" w:rsidR="007C79D5" w:rsidRPr="007C79D5" w:rsidRDefault="007C79D5" w:rsidP="007C79D5">
      <w:pPr>
        <w:pStyle w:val="NormalWeb"/>
        <w:ind w:firstLine="720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>b. BTU/Hour Input: 57,500 (16.9 kW).</w:t>
      </w:r>
    </w:p>
    <w:p w14:paraId="6EDC8BA9" w14:textId="77777777" w:rsidR="007C79D5" w:rsidRPr="007C79D5" w:rsidRDefault="007C79D5" w:rsidP="007C79D5">
      <w:pPr>
        <w:pStyle w:val="NormalWeb"/>
        <w:ind w:firstLine="720"/>
        <w:rPr>
          <w:color w:val="000000"/>
          <w:sz w:val="18"/>
          <w:szCs w:val="18"/>
        </w:rPr>
      </w:pPr>
      <w:r w:rsidRPr="007C79D5">
        <w:rPr>
          <w:color w:val="000000"/>
          <w:sz w:val="18"/>
          <w:szCs w:val="18"/>
        </w:rPr>
        <w:t xml:space="preserve">c. Efficiency: Steady State 75%, AFUE 62%, Canada </w:t>
      </w:r>
      <w:proofErr w:type="spellStart"/>
      <w:r w:rsidRPr="007C79D5">
        <w:rPr>
          <w:color w:val="000000"/>
          <w:sz w:val="18"/>
          <w:szCs w:val="18"/>
        </w:rPr>
        <w:t>EnerGuide</w:t>
      </w:r>
      <w:proofErr w:type="spellEnd"/>
      <w:r w:rsidRPr="007C79D5">
        <w:rPr>
          <w:color w:val="000000"/>
          <w:sz w:val="18"/>
          <w:szCs w:val="18"/>
        </w:rPr>
        <w:t xml:space="preserve"> 60%.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585E"/>
    <w:rsid w:val="007C79D5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Company>HNI Corporation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2025-08-14T19:24:00Z</dcterms:created>
  <dcterms:modified xsi:type="dcterms:W3CDTF">2025-08-14T19:24:00Z</dcterms:modified>
</cp:coreProperties>
</file>